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A7" w:rsidRDefault="00141AA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1AA7" w:rsidRDefault="00141AA7">
      <w:pPr>
        <w:pStyle w:val="ConsPlusNormal"/>
        <w:jc w:val="both"/>
        <w:outlineLvl w:val="0"/>
      </w:pPr>
    </w:p>
    <w:p w:rsidR="00141AA7" w:rsidRDefault="00141AA7">
      <w:pPr>
        <w:pStyle w:val="ConsPlusTitle"/>
        <w:jc w:val="center"/>
        <w:outlineLvl w:val="0"/>
      </w:pPr>
      <w:r>
        <w:t>ГУБЕРНАТОР САМАРСКОЙ ОБЛАСТИ</w:t>
      </w:r>
    </w:p>
    <w:p w:rsidR="00141AA7" w:rsidRDefault="00141AA7">
      <w:pPr>
        <w:pStyle w:val="ConsPlusTitle"/>
        <w:jc w:val="both"/>
      </w:pPr>
    </w:p>
    <w:p w:rsidR="00141AA7" w:rsidRDefault="00141AA7">
      <w:pPr>
        <w:pStyle w:val="ConsPlusTitle"/>
        <w:jc w:val="center"/>
      </w:pPr>
      <w:r>
        <w:t>ПОСТАНОВЛЕНИЕ</w:t>
      </w:r>
    </w:p>
    <w:p w:rsidR="00141AA7" w:rsidRDefault="00141AA7">
      <w:pPr>
        <w:pStyle w:val="ConsPlusTitle"/>
        <w:jc w:val="center"/>
      </w:pPr>
      <w:r>
        <w:t>от 25 октября 2022 г. N 318</w:t>
      </w:r>
    </w:p>
    <w:p w:rsidR="00141AA7" w:rsidRDefault="00141AA7">
      <w:pPr>
        <w:pStyle w:val="ConsPlusTitle"/>
        <w:ind w:firstLine="540"/>
        <w:jc w:val="both"/>
      </w:pPr>
    </w:p>
    <w:p w:rsidR="00141AA7" w:rsidRDefault="00141AA7">
      <w:pPr>
        <w:pStyle w:val="ConsPlusTitle"/>
        <w:jc w:val="center"/>
      </w:pPr>
      <w:r>
        <w:t>ОБ УТВЕРЖДЕНИИ ПОРЯДКА ОСВОБОЖДЕНИЯ ОТДЕЛЬНЫХ КАТЕГОРИЙ</w:t>
      </w:r>
    </w:p>
    <w:p w:rsidR="00141AA7" w:rsidRDefault="00141AA7">
      <w:pPr>
        <w:pStyle w:val="ConsPlusTitle"/>
        <w:jc w:val="center"/>
      </w:pPr>
      <w:r>
        <w:t>ГРАЖДАН ОТ НАЧИСЛЕНИЯ ПЕНЕЙ В СЛУЧАЕ НЕСВОЕВРЕМЕННОГО</w:t>
      </w:r>
    </w:p>
    <w:p w:rsidR="00141AA7" w:rsidRDefault="00141AA7">
      <w:pPr>
        <w:pStyle w:val="ConsPlusTitle"/>
        <w:jc w:val="center"/>
      </w:pPr>
      <w:r>
        <w:t>И (ИЛИ) НЕПОЛНОГО ВНЕСЕНИЯ ПЛАТЫ ЗА ЖИЛОЕ ПОМЕЩЕНИЕ</w:t>
      </w:r>
    </w:p>
    <w:p w:rsidR="00141AA7" w:rsidRDefault="00141AA7">
      <w:pPr>
        <w:pStyle w:val="ConsPlusTitle"/>
        <w:jc w:val="center"/>
      </w:pPr>
      <w:r>
        <w:t>И КОММУНАЛЬНЫЕ УСЛУГИ, ВЗНОСА НА КАПИТАЛЬНЫЙ РЕМОНТ ОБЩЕГО</w:t>
      </w:r>
    </w:p>
    <w:p w:rsidR="00141AA7" w:rsidRDefault="00141AA7">
      <w:pPr>
        <w:pStyle w:val="ConsPlusTitle"/>
        <w:jc w:val="center"/>
      </w:pPr>
      <w:r>
        <w:t>ИМУЩЕСТВА В МНОГОКВАРТИРНОМ ДОМЕ, УСТАНОВЛЕННЫХ ЖИЛИЩНЫМ</w:t>
      </w:r>
    </w:p>
    <w:p w:rsidR="00141AA7" w:rsidRDefault="00141AA7">
      <w:pPr>
        <w:pStyle w:val="ConsPlusTitle"/>
        <w:jc w:val="center"/>
      </w:pPr>
      <w:r>
        <w:t>ЗАКОНОДАТЕЛЬСТВОМ РОССИЙСКОЙ ФЕДЕРАЦИИ</w:t>
      </w:r>
    </w:p>
    <w:p w:rsidR="00141AA7" w:rsidRDefault="00141A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AA7" w:rsidRDefault="00141A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AA7" w:rsidRDefault="00141A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AA7" w:rsidRDefault="00141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AA7" w:rsidRDefault="00141A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Самарской области от 22.05.2024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AA7" w:rsidRDefault="00141AA7">
            <w:pPr>
              <w:pStyle w:val="ConsPlusNormal"/>
            </w:pPr>
          </w:p>
        </w:tc>
      </w:tr>
    </w:tbl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 постановляю: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освобождения отдельных категорий граждан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:rsidR="00141AA7" w:rsidRDefault="00141AA7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22.05.2024 N 194)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Постановления возложить на министерство энергетики и жилищно-коммунального хозяйства Самарской области, в части соблюдения требования о прекращении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в случаях,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Федерации", - на государственную жилищную инспекцию Самарской области.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отношения, возникшие с 7 октября 2022 года.</w:t>
      </w: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jc w:val="right"/>
      </w:pPr>
      <w:r>
        <w:t>Губернатор</w:t>
      </w:r>
    </w:p>
    <w:p w:rsidR="00141AA7" w:rsidRDefault="00141AA7">
      <w:pPr>
        <w:pStyle w:val="ConsPlusNormal"/>
        <w:jc w:val="right"/>
      </w:pPr>
      <w:r>
        <w:t>Самарской области</w:t>
      </w:r>
    </w:p>
    <w:p w:rsidR="00141AA7" w:rsidRDefault="00141AA7">
      <w:pPr>
        <w:pStyle w:val="ConsPlusNormal"/>
        <w:jc w:val="right"/>
      </w:pPr>
      <w:r>
        <w:t>Д.И.АЗАРОВ</w:t>
      </w: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jc w:val="right"/>
        <w:outlineLvl w:val="0"/>
      </w:pPr>
      <w:r>
        <w:t>Утвержден</w:t>
      </w:r>
    </w:p>
    <w:p w:rsidR="00141AA7" w:rsidRDefault="00141AA7">
      <w:pPr>
        <w:pStyle w:val="ConsPlusNormal"/>
        <w:jc w:val="right"/>
      </w:pPr>
      <w:r>
        <w:t>Постановлением</w:t>
      </w:r>
    </w:p>
    <w:p w:rsidR="00141AA7" w:rsidRDefault="00141AA7">
      <w:pPr>
        <w:pStyle w:val="ConsPlusNormal"/>
        <w:jc w:val="right"/>
      </w:pPr>
      <w:r>
        <w:t>Губернатора Самарской области</w:t>
      </w:r>
    </w:p>
    <w:p w:rsidR="00141AA7" w:rsidRDefault="00141AA7">
      <w:pPr>
        <w:pStyle w:val="ConsPlusNormal"/>
        <w:jc w:val="right"/>
      </w:pPr>
      <w:r>
        <w:t>от 25 октября 2022 г. N 318</w:t>
      </w: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Title"/>
        <w:jc w:val="center"/>
      </w:pPr>
      <w:bookmarkStart w:id="0" w:name="P35"/>
      <w:bookmarkEnd w:id="0"/>
      <w:r>
        <w:t>ПОРЯДОК</w:t>
      </w:r>
    </w:p>
    <w:p w:rsidR="00141AA7" w:rsidRDefault="00141AA7">
      <w:pPr>
        <w:pStyle w:val="ConsPlusTitle"/>
        <w:jc w:val="center"/>
      </w:pPr>
      <w:r>
        <w:t>ОСВОБОЖДЕНИЯ ОТДЕЛЬНЫХ КАТЕГОРИЙ ГРАЖДАН ОТ НАЧИСЛЕНИЯ ПЕНЕЙ</w:t>
      </w:r>
    </w:p>
    <w:p w:rsidR="00141AA7" w:rsidRDefault="00141AA7">
      <w:pPr>
        <w:pStyle w:val="ConsPlusTitle"/>
        <w:jc w:val="center"/>
      </w:pPr>
      <w:r>
        <w:t>В СЛУЧАЕ НЕСВОЕВРЕМЕННОГО И (ИЛИ) НЕПОЛНОГО ВНЕСЕНИЯ ПЛАТЫ</w:t>
      </w:r>
    </w:p>
    <w:p w:rsidR="00141AA7" w:rsidRDefault="00141AA7">
      <w:pPr>
        <w:pStyle w:val="ConsPlusTitle"/>
        <w:jc w:val="center"/>
      </w:pPr>
      <w:r>
        <w:t>ЗА ЖИЛОЕ ПОМЕЩЕНИЕ И КОММУНАЛЬНЫЕ УСЛУГИ, ВЗНОСА</w:t>
      </w:r>
    </w:p>
    <w:p w:rsidR="00141AA7" w:rsidRDefault="00141AA7">
      <w:pPr>
        <w:pStyle w:val="ConsPlusTitle"/>
        <w:jc w:val="center"/>
      </w:pPr>
      <w:r>
        <w:t>НА КАПИТАЛЬНЫЙ РЕМОНТ ОБЩЕГО ИМУЩЕСТВА В МНОГОКВАРТИРНОМ</w:t>
      </w:r>
    </w:p>
    <w:p w:rsidR="00141AA7" w:rsidRDefault="00141AA7">
      <w:pPr>
        <w:pStyle w:val="ConsPlusTitle"/>
        <w:jc w:val="center"/>
      </w:pPr>
      <w:r>
        <w:t>ДОМЕ, УСТАНОВЛЕННЫХ ЖИЛИЩНЫМ ЗАКОНОДАТЕЛЬСТВОМ</w:t>
      </w:r>
    </w:p>
    <w:p w:rsidR="00141AA7" w:rsidRDefault="00141AA7">
      <w:pPr>
        <w:pStyle w:val="ConsPlusTitle"/>
        <w:jc w:val="center"/>
      </w:pPr>
      <w:r>
        <w:t>РОССИЙСКОЙ ФЕДЕРАЦИИ</w:t>
      </w:r>
    </w:p>
    <w:p w:rsidR="00141AA7" w:rsidRDefault="00141A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1A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AA7" w:rsidRDefault="00141A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AA7" w:rsidRDefault="00141A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1AA7" w:rsidRDefault="00141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AA7" w:rsidRDefault="00141A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Самарской области от 22.05.2024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AA7" w:rsidRDefault="00141AA7">
            <w:pPr>
              <w:pStyle w:val="ConsPlusNormal"/>
            </w:pPr>
          </w:p>
        </w:tc>
      </w:tr>
    </w:tbl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ind w:firstLine="540"/>
        <w:jc w:val="both"/>
      </w:pPr>
      <w:r>
        <w:t>1. Настоящий Порядок определяет правила освобождения отдельных категорий граждан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 (далее - обязательные платежи).</w:t>
      </w:r>
    </w:p>
    <w:p w:rsidR="00141AA7" w:rsidRDefault="00141AA7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От начисления пеней в случае несвоевременного и (или) неполного внесения обязательных платежей освобождаются:</w:t>
      </w:r>
    </w:p>
    <w:p w:rsidR="00141AA7" w:rsidRDefault="00141AA7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граждане Российской Федерации (далее - граждане), призванные на военную службу по мобилизации, - на период прохождения ими военной службы;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</w:t>
      </w:r>
      <w:hyperlink r:id="rId10">
        <w:r>
          <w:rPr>
            <w:color w:val="0000FF"/>
          </w:rPr>
          <w:t>пункте 6 статьи 1</w:t>
        </w:r>
      </w:hyperlink>
      <w:r>
        <w:t xml:space="preserve"> Федерального закона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- на период их участия в специальной военной операции;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Федерации, войск национальной гвардии Российской Федерации за пределами территории Российской Федерации, - на период действия указанного контракта;</w:t>
      </w:r>
    </w:p>
    <w:p w:rsidR="00141AA7" w:rsidRDefault="00141AA7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</w:t>
      </w:r>
      <w:r>
        <w:lastRenderedPageBreak/>
        <w:t>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</w:r>
    </w:p>
    <w:p w:rsidR="00141AA7" w:rsidRDefault="00141AA7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совместно проживающие с гражданами, указанными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0">
        <w:r>
          <w:rPr>
            <w:color w:val="0000FF"/>
          </w:rPr>
          <w:t>пятый</w:t>
        </w:r>
      </w:hyperlink>
      <w:r>
        <w:t xml:space="preserve"> настоящего пункта, супруги, дети, родители, а также другие родственники, нетрудоспособные иждивенцы и иные граждане, признанные членами семьи (далее - члены семей граждан), - на период, установленный для граждан, указанных в абзацах со второго по пятый настоящего пункта.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3. Мера социальной поддержки, предусмотренная </w:t>
      </w:r>
      <w:hyperlink w:anchor="P46">
        <w:r>
          <w:rPr>
            <w:color w:val="0000FF"/>
          </w:rPr>
          <w:t>пунктом 2</w:t>
        </w:r>
      </w:hyperlink>
      <w:r>
        <w:t xml:space="preserve"> настоящего Порядка, предоставляется на периоды и гражданам, указанным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1">
        <w:r>
          <w:rPr>
            <w:color w:val="0000FF"/>
          </w:rPr>
          <w:t>шестой пункта 2</w:t>
        </w:r>
      </w:hyperlink>
      <w:r>
        <w:t xml:space="preserve"> настоящего Порядка, независимо от того, кто из них является нанимателем (собственником) жилого помещения, независимо от места их регистрации по месту жительства и (или) месту пребывания, а также независимо от вида жилищного фонда и распространяется только на одно жилое помещение, расположенное на территории Самарской области (по выбору граждан, указанных в абзацах со второго по шестой пункта 2 настоящего Порядка).</w:t>
      </w:r>
    </w:p>
    <w:p w:rsidR="00141AA7" w:rsidRDefault="00141AA7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4. Для получения меры социальной поддержки гражданин, указанный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1">
        <w:r>
          <w:rPr>
            <w:color w:val="0000FF"/>
          </w:rPr>
          <w:t>шестой пункта 2</w:t>
        </w:r>
      </w:hyperlink>
      <w:r>
        <w:t xml:space="preserve"> настоящего Порядка (далее - заявитель), лично или через представителя обращается непосредственно в организации независимо от организационно-правовой формы или к индивидуальному предпринимателю, получающим плату за жилое помещение и коммунальные услуги, взносы на капитальный ремонт общего имущества в многоквартирном доме (далее - организации), с заявлением, составленным в произвольной форме.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В заявлении указываются начало периода освобождения от начисления пеней в случае несвоевременного и (или) неполного внесения обязательных платежей в соответствии с абзацами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1">
        <w:r>
          <w:rPr>
            <w:color w:val="0000FF"/>
          </w:rPr>
          <w:t>шестой пункта 2</w:t>
        </w:r>
      </w:hyperlink>
      <w:r>
        <w:t xml:space="preserve"> настоящего Порядка, адрес жилого помещения, на которое будет распространяться мера социальной поддержки по освобождению от пеней, способ обратной связи и согласие заявителей на обработку их персональных данных, указанных в заявлении и прилагаемых к нему документах (при наличии)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41AA7" w:rsidRDefault="00141AA7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5. К заявлению, указанному в </w:t>
      </w:r>
      <w:hyperlink w:anchor="P53">
        <w:r>
          <w:rPr>
            <w:color w:val="0000FF"/>
          </w:rPr>
          <w:t>пункте 4</w:t>
        </w:r>
      </w:hyperlink>
      <w:r>
        <w:t xml:space="preserve"> настоящего Порядка, прилагаются следующие документы: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заявителя;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копии документов, подтверждающих личность и полномочия представителя на подачу заявления (в случае подачи заявления представителем);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копии документов, подтверждающих права владения и (или) пользования жилым помещением.</w:t>
      </w:r>
    </w:p>
    <w:p w:rsidR="00141AA7" w:rsidRDefault="00141AA7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Заявитель из числа граждан, указанных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0">
        <w:r>
          <w:rPr>
            <w:color w:val="0000FF"/>
          </w:rPr>
          <w:t>пятый пункта 2</w:t>
        </w:r>
      </w:hyperlink>
      <w:r>
        <w:t xml:space="preserve"> настоящего Порядка, вправе приложить документы, подтверждающие в соответствии с законодательством Российской Федерации их участие в специальной военной операции (выполнение ими задач).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Заявители из числа членов семьи граждан, указанных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0">
        <w:r>
          <w:rPr>
            <w:color w:val="0000FF"/>
          </w:rPr>
          <w:t>пятый пункта 2</w:t>
        </w:r>
      </w:hyperlink>
      <w:r>
        <w:t xml:space="preserve"> настоящего Порядка, вправе приложить документы, указанные в </w:t>
      </w:r>
      <w:hyperlink w:anchor="P59">
        <w:r>
          <w:rPr>
            <w:color w:val="0000FF"/>
          </w:rPr>
          <w:t>абзаце пятом</w:t>
        </w:r>
      </w:hyperlink>
      <w:r>
        <w:t xml:space="preserve"> настоящего пункта, а также прикладывают документы, подтверждающие их статус в качестве членов семьи таких граждан.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6. Заявление и документы, указанные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 (далее - документы), подаются путем личного обращения либо направляются в организацию заказным почтовым отправлением с уведомлением о вручении и описью вложения.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При личном обращении заявителя документы представляются либо вместе с оригиналом, </w:t>
      </w:r>
      <w:r>
        <w:lastRenderedPageBreak/>
        <w:t>либо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таких документов. Оригиналы документов возвращаются заявителю.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Документы, направленные с использованием средств почтовой связи,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таких документов. Подлинники документов не направляются.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7. При предоставлении меры социальной поддержки: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пени в случае несвоевременного и (или) неполного внесения обязательных платежей не начисляются с даты принятия решения о предоставлении меры социальной поддержки до завершения периода, указанного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1">
        <w:r>
          <w:rPr>
            <w:color w:val="0000FF"/>
          </w:rPr>
          <w:t>шестой пункта 2</w:t>
        </w:r>
      </w:hyperlink>
      <w:r>
        <w:t xml:space="preserve"> настоящего Порядка;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пени в случае несвоевременного и (или) неполного внесения обязательных платежей, начисленные с даты наступления периода, указанного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1">
        <w:r>
          <w:rPr>
            <w:color w:val="0000FF"/>
          </w:rPr>
          <w:t>шестой пункта 2</w:t>
        </w:r>
      </w:hyperlink>
      <w:r>
        <w:t xml:space="preserve"> настоящего Порядка, и до принятия решения о предоставлении меры социальной поддержки, уплате не подлежат.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8. Право на предоставление меры социальной поддержки прекращается со дня завершения периода, указанного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1">
        <w:r>
          <w:rPr>
            <w:color w:val="0000FF"/>
          </w:rPr>
          <w:t>шестой пункта 2</w:t>
        </w:r>
      </w:hyperlink>
      <w:r>
        <w:t xml:space="preserve"> настоящего Порядка.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 xml:space="preserve">9. Граждане, указанные в абзацах со </w:t>
      </w:r>
      <w:hyperlink w:anchor="P47">
        <w:r>
          <w:rPr>
            <w:color w:val="0000FF"/>
          </w:rPr>
          <w:t>второго</w:t>
        </w:r>
      </w:hyperlink>
      <w:r>
        <w:t xml:space="preserve"> по </w:t>
      </w:r>
      <w:hyperlink w:anchor="P51">
        <w:r>
          <w:rPr>
            <w:color w:val="0000FF"/>
          </w:rPr>
          <w:t>шестой пункта 2</w:t>
        </w:r>
      </w:hyperlink>
      <w:r>
        <w:t xml:space="preserve"> настоящего Порядка, обязаны сообщить в организации о дате завершения периода, определенного в абзацах со второго по шестой пункта 2 настоящего Порядка, в срок, не превышающий 30 календарных дней со дня наступления события, с приложением подтверждающих документов.</w:t>
      </w:r>
    </w:p>
    <w:p w:rsidR="00141AA7" w:rsidRDefault="00141AA7">
      <w:pPr>
        <w:pStyle w:val="ConsPlusNormal"/>
        <w:spacing w:before="220"/>
        <w:ind w:firstLine="540"/>
        <w:jc w:val="both"/>
      </w:pPr>
      <w:r>
        <w:t>10. В случае установления фактов представления заведомо недостоверных сведений и (или) поддельных документов, сокрытия информации, влияющих на предоставление меры социальной поддержки, сумма пеней за весь период необоснованно представленной меры социальной поддержки подлежит взысканию в порядке, предусмотренном законодательством Российской Федерации.</w:t>
      </w: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jc w:val="both"/>
      </w:pPr>
    </w:p>
    <w:p w:rsidR="00141AA7" w:rsidRDefault="00141A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E70" w:rsidRDefault="00D40E70">
      <w:bookmarkStart w:id="8" w:name="_GoBack"/>
      <w:bookmarkEnd w:id="8"/>
    </w:p>
    <w:sectPr w:rsidR="00D40E70" w:rsidSect="0072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A7"/>
    <w:rsid w:val="00141AA7"/>
    <w:rsid w:val="00D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96A7C-A881-4717-ACE3-C06A4FF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1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1A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3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83457&amp;dst=1000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09" TargetMode="External"/><Relationship Id="rId11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RLAW256&amp;n=183457&amp;dst=100005" TargetMode="External"/><Relationship Id="rId10" Type="http://schemas.openxmlformats.org/officeDocument/2006/relationships/hyperlink" Target="https://login.consultant.ru/link/?req=doc&amp;base=LAW&amp;n=465549&amp;dst=1003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83457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Суханкина Ирина Владиславовна</dc:creator>
  <cp:keywords/>
  <dc:description/>
  <cp:lastModifiedBy>Суханкина Ирина Владиславовна</cp:lastModifiedBy>
  <cp:revision>1</cp:revision>
  <dcterms:created xsi:type="dcterms:W3CDTF">2024-06-06T09:30:00Z</dcterms:created>
  <dcterms:modified xsi:type="dcterms:W3CDTF">2024-06-06T09:31:00Z</dcterms:modified>
</cp:coreProperties>
</file>